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CE805F" w14:textId="0472BB2B" w:rsidR="00EC241C" w:rsidRPr="00100D04" w:rsidRDefault="00100D04" w:rsidP="00100D04">
      <w:pPr>
        <w:jc w:val="center"/>
        <w:rPr>
          <w:b/>
          <w:bCs/>
          <w:sz w:val="36"/>
          <w:szCs w:val="36"/>
        </w:rPr>
      </w:pPr>
      <w:r w:rsidRPr="00100D04">
        <w:rPr>
          <w:b/>
          <w:bCs/>
          <w:sz w:val="36"/>
          <w:szCs w:val="36"/>
        </w:rPr>
        <w:t>Incident Command System</w:t>
      </w:r>
    </w:p>
    <w:p w14:paraId="00956A06" w14:textId="6337DDD0" w:rsidR="00100D04" w:rsidRPr="00100D04" w:rsidRDefault="00100D04" w:rsidP="00100D04">
      <w:pPr>
        <w:jc w:val="center"/>
        <w:rPr>
          <w:b/>
          <w:bCs/>
          <w:sz w:val="36"/>
          <w:szCs w:val="36"/>
        </w:rPr>
      </w:pPr>
      <w:r w:rsidRPr="00100D04">
        <w:rPr>
          <w:b/>
          <w:bCs/>
          <w:sz w:val="36"/>
          <w:szCs w:val="36"/>
        </w:rPr>
        <w:t>Management Characteristics Supplement</w:t>
      </w:r>
    </w:p>
    <w:p w14:paraId="79B5213B" w14:textId="77777777" w:rsidR="00100D04" w:rsidRDefault="00100D04" w:rsidP="00100D04">
      <w:pPr>
        <w:jc w:val="center"/>
      </w:pPr>
    </w:p>
    <w:p w14:paraId="18D4347B" w14:textId="77777777" w:rsidR="00100D04" w:rsidRDefault="00100D04" w:rsidP="00100D04">
      <w:pPr>
        <w:jc w:val="center"/>
      </w:pPr>
    </w:p>
    <w:p w14:paraId="0A3B3B63" w14:textId="0057E121" w:rsidR="00100D04" w:rsidRPr="00924A41" w:rsidRDefault="00100D04" w:rsidP="00100D04">
      <w:pPr>
        <w:rPr>
          <w:b/>
          <w:bCs/>
          <w:sz w:val="28"/>
          <w:szCs w:val="28"/>
        </w:rPr>
      </w:pPr>
      <w:r w:rsidRPr="00924A41">
        <w:rPr>
          <w:b/>
          <w:bCs/>
          <w:sz w:val="28"/>
          <w:szCs w:val="28"/>
        </w:rPr>
        <w:t>Incident Facilities and Locations</w:t>
      </w:r>
    </w:p>
    <w:p w14:paraId="26E7AB5E" w14:textId="031CE470" w:rsidR="00924A41" w:rsidRDefault="00100D04" w:rsidP="00924A41">
      <w:pPr>
        <w:spacing w:after="120"/>
      </w:pPr>
      <w:r w:rsidRPr="00100D04">
        <w:t>​​</w:t>
      </w:r>
      <w:r w:rsidR="00924A41">
        <w:t>The Incident Commander, Unified Command or EOC director establishes incident support facilities for specific purposes.</w:t>
      </w:r>
    </w:p>
    <w:p w14:paraId="33C65B5A" w14:textId="77777777" w:rsidR="00924A41" w:rsidRDefault="00924A41" w:rsidP="00924A41">
      <w:r>
        <w:t>These facilities are identified and located based on the requirements of the situation.</w:t>
      </w:r>
    </w:p>
    <w:p w14:paraId="5BAB568C" w14:textId="77777777" w:rsidR="00924A41" w:rsidRDefault="00924A41" w:rsidP="00924A41">
      <w:r>
        <w:t>Incident size and complexity will influence the designation of facilities and locations.</w:t>
      </w:r>
    </w:p>
    <w:p w14:paraId="5724244E" w14:textId="77777777" w:rsidR="00924A41" w:rsidRDefault="00924A41" w:rsidP="00924A41">
      <w:r>
        <w:t>Typical designated facilities include:</w:t>
      </w:r>
    </w:p>
    <w:p w14:paraId="2091B04F" w14:textId="79B0D018" w:rsidR="00924A41" w:rsidRDefault="00924A41" w:rsidP="00924A41">
      <w:pPr>
        <w:pStyle w:val="ListParagraph"/>
        <w:numPr>
          <w:ilvl w:val="0"/>
          <w:numId w:val="2"/>
        </w:numPr>
      </w:pPr>
      <w:r>
        <w:t>Incident Command Post (ICP)</w:t>
      </w:r>
    </w:p>
    <w:p w14:paraId="102596BA" w14:textId="2F7E967B" w:rsidR="00924A41" w:rsidRDefault="00924A41" w:rsidP="00924A41">
      <w:pPr>
        <w:pStyle w:val="ListParagraph"/>
        <w:numPr>
          <w:ilvl w:val="0"/>
          <w:numId w:val="2"/>
        </w:numPr>
      </w:pPr>
      <w:r>
        <w:t>Incident base</w:t>
      </w:r>
    </w:p>
    <w:p w14:paraId="0D1410C0" w14:textId="1BB89B8D" w:rsidR="00924A41" w:rsidRDefault="00924A41" w:rsidP="00924A41">
      <w:pPr>
        <w:pStyle w:val="ListParagraph"/>
        <w:numPr>
          <w:ilvl w:val="0"/>
          <w:numId w:val="2"/>
        </w:numPr>
      </w:pPr>
      <w:r>
        <w:t>Staging Areas</w:t>
      </w:r>
    </w:p>
    <w:p w14:paraId="55D34B8C" w14:textId="2E46D77E" w:rsidR="00924A41" w:rsidRDefault="00924A41" w:rsidP="00924A41">
      <w:pPr>
        <w:pStyle w:val="ListParagraph"/>
        <w:numPr>
          <w:ilvl w:val="0"/>
          <w:numId w:val="2"/>
        </w:numPr>
      </w:pPr>
      <w:r>
        <w:t>Camps</w:t>
      </w:r>
    </w:p>
    <w:p w14:paraId="260623BC" w14:textId="2EA7CC0E" w:rsidR="00924A41" w:rsidRDefault="00924A41" w:rsidP="00924A41">
      <w:pPr>
        <w:pStyle w:val="ListParagraph"/>
        <w:numPr>
          <w:ilvl w:val="0"/>
          <w:numId w:val="2"/>
        </w:numPr>
      </w:pPr>
      <w:r>
        <w:t>Mass casualty triage areas</w:t>
      </w:r>
    </w:p>
    <w:p w14:paraId="5495B006" w14:textId="0D8E7F26" w:rsidR="00924A41" w:rsidRDefault="00924A41" w:rsidP="00924A41">
      <w:pPr>
        <w:pStyle w:val="ListParagraph"/>
        <w:numPr>
          <w:ilvl w:val="0"/>
          <w:numId w:val="2"/>
        </w:numPr>
      </w:pPr>
      <w:r>
        <w:t>Points-of-distribution</w:t>
      </w:r>
    </w:p>
    <w:p w14:paraId="64C48FF5" w14:textId="1C0FADD8" w:rsidR="00100D04" w:rsidRDefault="00924A41" w:rsidP="00100D04">
      <w:pPr>
        <w:pStyle w:val="ListParagraph"/>
        <w:numPr>
          <w:ilvl w:val="0"/>
          <w:numId w:val="2"/>
        </w:numPr>
      </w:pPr>
      <w:r>
        <w:t>Emergency shelters</w:t>
      </w:r>
    </w:p>
    <w:p w14:paraId="5C00ED5A" w14:textId="77777777" w:rsidR="00924A41" w:rsidRDefault="00924A41" w:rsidP="00924A41"/>
    <w:p w14:paraId="48A03729" w14:textId="1912D2A5" w:rsidR="00100D04" w:rsidRPr="00924A41" w:rsidRDefault="00100D04" w:rsidP="00100D04">
      <w:pPr>
        <w:rPr>
          <w:b/>
          <w:bCs/>
          <w:sz w:val="28"/>
          <w:szCs w:val="28"/>
        </w:rPr>
      </w:pPr>
      <w:r w:rsidRPr="00924A41">
        <w:rPr>
          <w:b/>
          <w:bCs/>
          <w:sz w:val="28"/>
          <w:szCs w:val="28"/>
        </w:rPr>
        <w:t>Comprehensive Resource Management</w:t>
      </w:r>
    </w:p>
    <w:p w14:paraId="2FC866CF" w14:textId="77777777" w:rsidR="00924A41" w:rsidRDefault="00924A41" w:rsidP="00924A41">
      <w:pPr>
        <w:spacing w:after="120"/>
      </w:pPr>
      <w:r>
        <w:t>Maintaining accurate and up-to-date resource inventories and resource tracking are essential components of incident management.</w:t>
      </w:r>
    </w:p>
    <w:p w14:paraId="48443A96" w14:textId="361CDAC2" w:rsidR="00100D04" w:rsidRDefault="00924A41" w:rsidP="00924A41">
      <w:r>
        <w:t>Resources include personnel, equipment, teams, supplies, and facilities available or potentially available for assignment or allocation.</w:t>
      </w:r>
    </w:p>
    <w:p w14:paraId="18D047CA" w14:textId="77777777" w:rsidR="00100D04" w:rsidRDefault="00100D04" w:rsidP="00100D04"/>
    <w:p w14:paraId="136A2226" w14:textId="7FE297C1" w:rsidR="00100D04" w:rsidRPr="00924A41" w:rsidRDefault="00100D04" w:rsidP="00100D04">
      <w:pPr>
        <w:rPr>
          <w:b/>
          <w:bCs/>
          <w:sz w:val="28"/>
          <w:szCs w:val="28"/>
        </w:rPr>
      </w:pPr>
      <w:r w:rsidRPr="00924A41">
        <w:rPr>
          <w:b/>
          <w:bCs/>
          <w:sz w:val="28"/>
          <w:szCs w:val="28"/>
        </w:rPr>
        <w:t>Integrated Communications</w:t>
      </w:r>
    </w:p>
    <w:p w14:paraId="3B659122" w14:textId="77777777" w:rsidR="00924A41" w:rsidRDefault="00924A41" w:rsidP="00924A41">
      <w:pPr>
        <w:spacing w:after="120"/>
      </w:pPr>
      <w:r>
        <w:t>Integrated communications allow units from diverse agencies to connect, share information and achieve situational awareness.</w:t>
      </w:r>
    </w:p>
    <w:p w14:paraId="427D99B9" w14:textId="77777777" w:rsidR="00924A41" w:rsidRDefault="00924A41" w:rsidP="00924A41">
      <w:r>
        <w:t>Incident managers facilitate communications through the development and use of:</w:t>
      </w:r>
    </w:p>
    <w:p w14:paraId="677F15E9" w14:textId="3DC8E70E" w:rsidR="00924A41" w:rsidRDefault="00924A41" w:rsidP="00924A41">
      <w:pPr>
        <w:pStyle w:val="ListParagraph"/>
        <w:numPr>
          <w:ilvl w:val="0"/>
          <w:numId w:val="2"/>
        </w:numPr>
      </w:pPr>
      <w:r>
        <w:t xml:space="preserve">A </w:t>
      </w:r>
      <w:proofErr w:type="gramStart"/>
      <w:r>
        <w:t>common communications</w:t>
      </w:r>
      <w:proofErr w:type="gramEnd"/>
      <w:r>
        <w:t xml:space="preserve"> plan</w:t>
      </w:r>
    </w:p>
    <w:p w14:paraId="11788555" w14:textId="1C568C70" w:rsidR="00924A41" w:rsidRDefault="00924A41" w:rsidP="00924A41">
      <w:pPr>
        <w:pStyle w:val="ListParagraph"/>
        <w:numPr>
          <w:ilvl w:val="0"/>
          <w:numId w:val="2"/>
        </w:numPr>
      </w:pPr>
      <w:r>
        <w:t>Interoperable communications processes and systems</w:t>
      </w:r>
    </w:p>
    <w:p w14:paraId="579FC0C1" w14:textId="24AB25FF" w:rsidR="00924A41" w:rsidRDefault="00924A41" w:rsidP="00924A41">
      <w:pPr>
        <w:pStyle w:val="ListParagraph"/>
        <w:numPr>
          <w:ilvl w:val="0"/>
          <w:numId w:val="2"/>
        </w:numPr>
        <w:spacing w:after="120"/>
      </w:pPr>
      <w:r>
        <w:t>Systems that include both voice and data links</w:t>
      </w:r>
    </w:p>
    <w:p w14:paraId="0AE24114" w14:textId="26B292C4" w:rsidR="00100D04" w:rsidRDefault="00924A41" w:rsidP="00924A41">
      <w:r>
        <w:t>Integrated Communications Planning occurs both before and during an incident to provide equipment, systems, and protocols needed to achieve integrated voice and data communications.</w:t>
      </w:r>
    </w:p>
    <w:p w14:paraId="5B1B847A" w14:textId="77777777" w:rsidR="00100D04" w:rsidRDefault="00100D04" w:rsidP="00100D04"/>
    <w:p w14:paraId="69B951D9" w14:textId="0346CEBA" w:rsidR="00100D04" w:rsidRPr="00924A41" w:rsidRDefault="00100D04" w:rsidP="00100D04">
      <w:pPr>
        <w:rPr>
          <w:b/>
          <w:bCs/>
          <w:sz w:val="28"/>
          <w:szCs w:val="28"/>
        </w:rPr>
      </w:pPr>
      <w:r w:rsidRPr="00924A41">
        <w:rPr>
          <w:b/>
          <w:bCs/>
          <w:sz w:val="28"/>
          <w:szCs w:val="28"/>
        </w:rPr>
        <w:t>Accountability</w:t>
      </w:r>
    </w:p>
    <w:p w14:paraId="0F4B6F6D" w14:textId="77777777" w:rsidR="00924A41" w:rsidRDefault="00924A41" w:rsidP="00924A41">
      <w:r>
        <w:t>Accountability for all resources during an incident is essential.</w:t>
      </w:r>
    </w:p>
    <w:p w14:paraId="5BFE5F38" w14:textId="77777777" w:rsidR="00924A41" w:rsidRDefault="00924A41" w:rsidP="00924A41">
      <w:r>
        <w:t>Incident management personnel should adhere to principles of accountability, including:</w:t>
      </w:r>
    </w:p>
    <w:p w14:paraId="4897D124" w14:textId="4E890249" w:rsidR="00924A41" w:rsidRDefault="00924A41" w:rsidP="00924A41">
      <w:pPr>
        <w:pStyle w:val="ListParagraph"/>
        <w:numPr>
          <w:ilvl w:val="0"/>
          <w:numId w:val="2"/>
        </w:numPr>
      </w:pPr>
      <w:r>
        <w:t>Check-in/checkout</w:t>
      </w:r>
    </w:p>
    <w:p w14:paraId="033F3E34" w14:textId="0D08ECF9" w:rsidR="00924A41" w:rsidRDefault="00924A41" w:rsidP="00924A41">
      <w:pPr>
        <w:pStyle w:val="ListParagraph"/>
        <w:numPr>
          <w:ilvl w:val="0"/>
          <w:numId w:val="2"/>
        </w:numPr>
      </w:pPr>
      <w:r>
        <w:t>Incident action planning</w:t>
      </w:r>
    </w:p>
    <w:p w14:paraId="2C42087D" w14:textId="28252EBB" w:rsidR="00924A41" w:rsidRDefault="00924A41" w:rsidP="00924A41">
      <w:pPr>
        <w:pStyle w:val="ListParagraph"/>
        <w:numPr>
          <w:ilvl w:val="0"/>
          <w:numId w:val="2"/>
        </w:numPr>
      </w:pPr>
      <w:r>
        <w:lastRenderedPageBreak/>
        <w:t>Unity of command</w:t>
      </w:r>
    </w:p>
    <w:p w14:paraId="7C4C74B5" w14:textId="54316E68" w:rsidR="00924A41" w:rsidRDefault="00924A41" w:rsidP="00924A41">
      <w:pPr>
        <w:pStyle w:val="ListParagraph"/>
        <w:numPr>
          <w:ilvl w:val="0"/>
          <w:numId w:val="2"/>
        </w:numPr>
      </w:pPr>
      <w:r>
        <w:t>Personal responsibility</w:t>
      </w:r>
    </w:p>
    <w:p w14:paraId="1C2637AC" w14:textId="7508528C" w:rsidR="00924A41" w:rsidRDefault="00924A41" w:rsidP="00924A41">
      <w:pPr>
        <w:pStyle w:val="ListParagraph"/>
        <w:numPr>
          <w:ilvl w:val="0"/>
          <w:numId w:val="2"/>
        </w:numPr>
      </w:pPr>
      <w:r>
        <w:t>Span of control</w:t>
      </w:r>
    </w:p>
    <w:p w14:paraId="0AD2B173" w14:textId="5C91422C" w:rsidR="00100D04" w:rsidRDefault="00924A41" w:rsidP="00924A41">
      <w:pPr>
        <w:pStyle w:val="ListParagraph"/>
        <w:numPr>
          <w:ilvl w:val="0"/>
          <w:numId w:val="2"/>
        </w:numPr>
      </w:pPr>
      <w:r>
        <w:t>Resource tracking</w:t>
      </w:r>
    </w:p>
    <w:p w14:paraId="6B218FD4" w14:textId="77777777" w:rsidR="00100D04" w:rsidRDefault="00100D04" w:rsidP="00100D04"/>
    <w:p w14:paraId="016ABCB6" w14:textId="6C68F88E" w:rsidR="00100D04" w:rsidRPr="00924A41" w:rsidRDefault="00100D04" w:rsidP="00100D04">
      <w:pPr>
        <w:rPr>
          <w:b/>
          <w:bCs/>
          <w:sz w:val="28"/>
          <w:szCs w:val="28"/>
        </w:rPr>
      </w:pPr>
      <w:r w:rsidRPr="00924A41">
        <w:rPr>
          <w:b/>
          <w:bCs/>
          <w:sz w:val="28"/>
          <w:szCs w:val="28"/>
        </w:rPr>
        <w:t>Dispatch/Deployment</w:t>
      </w:r>
    </w:p>
    <w:p w14:paraId="53C8F319" w14:textId="77777777" w:rsidR="00924A41" w:rsidRDefault="00924A41" w:rsidP="00924A41">
      <w:pPr>
        <w:spacing w:after="120"/>
      </w:pPr>
      <w:r>
        <w:t>Resources should deploy only when requested and dispatched through established procedures by appropriate authorities.</w:t>
      </w:r>
    </w:p>
    <w:p w14:paraId="33411368" w14:textId="5F22D5BB" w:rsidR="00100D04" w:rsidRDefault="00924A41" w:rsidP="00924A41">
      <w:r>
        <w:t>Resources that authorities do not request should not deploy spontaneously - unrequested resources can overburden the IC/UC and increase accountability challenges.</w:t>
      </w:r>
    </w:p>
    <w:p w14:paraId="31436985" w14:textId="43ECE1E3" w:rsidR="00100D04" w:rsidRDefault="00100D04" w:rsidP="00100D04"/>
    <w:p w14:paraId="32ABA34D" w14:textId="6FC51D08" w:rsidR="00100D04" w:rsidRPr="00F301DA" w:rsidRDefault="00100D04" w:rsidP="00100D04">
      <w:pPr>
        <w:rPr>
          <w:b/>
          <w:bCs/>
          <w:sz w:val="28"/>
          <w:szCs w:val="28"/>
        </w:rPr>
      </w:pPr>
      <w:r w:rsidRPr="00F301DA">
        <w:rPr>
          <w:b/>
          <w:bCs/>
          <w:sz w:val="28"/>
          <w:szCs w:val="28"/>
        </w:rPr>
        <w:t>Information and Intelligence Management</w:t>
      </w:r>
    </w:p>
    <w:p w14:paraId="753A2C2C" w14:textId="77777777" w:rsidR="00F301DA" w:rsidRDefault="00F301DA" w:rsidP="00F301DA">
      <w:r>
        <w:t>Incident-related information and intelligence is managed by the incident management organization through established processes for:</w:t>
      </w:r>
    </w:p>
    <w:p w14:paraId="53BD978F" w14:textId="664A71A2" w:rsidR="00F301DA" w:rsidRDefault="00F301DA" w:rsidP="00F301DA">
      <w:pPr>
        <w:pStyle w:val="ListParagraph"/>
        <w:numPr>
          <w:ilvl w:val="0"/>
          <w:numId w:val="2"/>
        </w:numPr>
      </w:pPr>
      <w:r>
        <w:t>Gathering</w:t>
      </w:r>
    </w:p>
    <w:p w14:paraId="2B6C214B" w14:textId="138FB16E" w:rsidR="00F301DA" w:rsidRDefault="00F301DA" w:rsidP="00F301DA">
      <w:pPr>
        <w:pStyle w:val="ListParagraph"/>
        <w:numPr>
          <w:ilvl w:val="0"/>
          <w:numId w:val="2"/>
        </w:numPr>
      </w:pPr>
      <w:r>
        <w:t>Analyzing</w:t>
      </w:r>
    </w:p>
    <w:p w14:paraId="6E45F3A3" w14:textId="27C71162" w:rsidR="00F301DA" w:rsidRDefault="00F301DA" w:rsidP="00F301DA">
      <w:pPr>
        <w:pStyle w:val="ListParagraph"/>
        <w:numPr>
          <w:ilvl w:val="0"/>
          <w:numId w:val="2"/>
        </w:numPr>
      </w:pPr>
      <w:r>
        <w:t>Assessing</w:t>
      </w:r>
    </w:p>
    <w:p w14:paraId="0CA0B9AA" w14:textId="72F47BDE" w:rsidR="00F301DA" w:rsidRDefault="00F301DA" w:rsidP="00F301DA">
      <w:pPr>
        <w:pStyle w:val="ListParagraph"/>
        <w:numPr>
          <w:ilvl w:val="0"/>
          <w:numId w:val="2"/>
        </w:numPr>
      </w:pPr>
      <w:r>
        <w:t>Sharing</w:t>
      </w:r>
    </w:p>
    <w:p w14:paraId="0CFF7592" w14:textId="18087FA6" w:rsidR="00F301DA" w:rsidRDefault="00F301DA" w:rsidP="00F301DA">
      <w:pPr>
        <w:pStyle w:val="ListParagraph"/>
        <w:numPr>
          <w:ilvl w:val="0"/>
          <w:numId w:val="2"/>
        </w:numPr>
        <w:spacing w:after="120"/>
      </w:pPr>
      <w:r>
        <w:t>Managing</w:t>
      </w:r>
    </w:p>
    <w:p w14:paraId="08F3AFA3" w14:textId="3F4E081A" w:rsidR="00F301DA" w:rsidRDefault="00F301DA" w:rsidP="00F301DA">
      <w:r>
        <w:t>Information and intelligence management includes identifying essential elements of information (EEI). EEI ensures incident personnel gather the most accurate and appropriate data, translate it into useful information, and communicate it with appropriate personnel.</w:t>
      </w:r>
    </w:p>
    <w:sectPr w:rsidR="00F301DA" w:rsidSect="00C11714">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CF337C" w14:textId="77777777" w:rsidR="00AC0CDC" w:rsidRDefault="00AC0CDC" w:rsidP="00100D04">
      <w:r>
        <w:separator/>
      </w:r>
    </w:p>
  </w:endnote>
  <w:endnote w:type="continuationSeparator" w:id="0">
    <w:p w14:paraId="720779DA" w14:textId="77777777" w:rsidR="00AC0CDC" w:rsidRDefault="00AC0CDC" w:rsidP="00100D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altName w:val="Symbol"/>
    <w:panose1 w:val="05050102010706020507"/>
    <w:charset w:val="02"/>
    <w:family w:val="decorative"/>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17D69F" w14:textId="77777777" w:rsidR="00F301DA" w:rsidRPr="00F301DA" w:rsidRDefault="00F301DA">
    <w:pPr>
      <w:pStyle w:val="Footer"/>
      <w:jc w:val="center"/>
      <w:rPr>
        <w:b/>
        <w:bCs/>
        <w:color w:val="808080" w:themeColor="background1" w:themeShade="80"/>
        <w:sz w:val="20"/>
        <w:szCs w:val="20"/>
      </w:rPr>
    </w:pPr>
    <w:r w:rsidRPr="00F301DA">
      <w:rPr>
        <w:b/>
        <w:bCs/>
        <w:color w:val="808080" w:themeColor="background1" w:themeShade="80"/>
        <w:sz w:val="20"/>
        <w:szCs w:val="20"/>
      </w:rPr>
      <w:t xml:space="preserve">Page </w:t>
    </w:r>
    <w:r w:rsidRPr="00F301DA">
      <w:rPr>
        <w:b/>
        <w:bCs/>
        <w:color w:val="808080" w:themeColor="background1" w:themeShade="80"/>
        <w:sz w:val="20"/>
        <w:szCs w:val="20"/>
      </w:rPr>
      <w:fldChar w:fldCharType="begin"/>
    </w:r>
    <w:r w:rsidRPr="00F301DA">
      <w:rPr>
        <w:b/>
        <w:bCs/>
        <w:color w:val="808080" w:themeColor="background1" w:themeShade="80"/>
        <w:sz w:val="20"/>
        <w:szCs w:val="20"/>
      </w:rPr>
      <w:instrText xml:space="preserve"> PAGE  \* Arabic  \* MERGEFORMAT </w:instrText>
    </w:r>
    <w:r w:rsidRPr="00F301DA">
      <w:rPr>
        <w:b/>
        <w:bCs/>
        <w:color w:val="808080" w:themeColor="background1" w:themeShade="80"/>
        <w:sz w:val="20"/>
        <w:szCs w:val="20"/>
      </w:rPr>
      <w:fldChar w:fldCharType="separate"/>
    </w:r>
    <w:r w:rsidRPr="00F301DA">
      <w:rPr>
        <w:b/>
        <w:bCs/>
        <w:noProof/>
        <w:color w:val="808080" w:themeColor="background1" w:themeShade="80"/>
        <w:sz w:val="20"/>
        <w:szCs w:val="20"/>
      </w:rPr>
      <w:t>2</w:t>
    </w:r>
    <w:r w:rsidRPr="00F301DA">
      <w:rPr>
        <w:b/>
        <w:bCs/>
        <w:color w:val="808080" w:themeColor="background1" w:themeShade="80"/>
        <w:sz w:val="20"/>
        <w:szCs w:val="20"/>
      </w:rPr>
      <w:fldChar w:fldCharType="end"/>
    </w:r>
    <w:r w:rsidRPr="00F301DA">
      <w:rPr>
        <w:b/>
        <w:bCs/>
        <w:color w:val="808080" w:themeColor="background1" w:themeShade="80"/>
        <w:sz w:val="20"/>
        <w:szCs w:val="20"/>
      </w:rPr>
      <w:t xml:space="preserve"> of </w:t>
    </w:r>
    <w:r w:rsidRPr="00F301DA">
      <w:rPr>
        <w:b/>
        <w:bCs/>
        <w:color w:val="808080" w:themeColor="background1" w:themeShade="80"/>
        <w:sz w:val="20"/>
        <w:szCs w:val="20"/>
      </w:rPr>
      <w:fldChar w:fldCharType="begin"/>
    </w:r>
    <w:r w:rsidRPr="00F301DA">
      <w:rPr>
        <w:b/>
        <w:bCs/>
        <w:color w:val="808080" w:themeColor="background1" w:themeShade="80"/>
        <w:sz w:val="20"/>
        <w:szCs w:val="20"/>
      </w:rPr>
      <w:instrText xml:space="preserve"> NUMPAGES  \* Arabic  \* MERGEFORMAT </w:instrText>
    </w:r>
    <w:r w:rsidRPr="00F301DA">
      <w:rPr>
        <w:b/>
        <w:bCs/>
        <w:color w:val="808080" w:themeColor="background1" w:themeShade="80"/>
        <w:sz w:val="20"/>
        <w:szCs w:val="20"/>
      </w:rPr>
      <w:fldChar w:fldCharType="separate"/>
    </w:r>
    <w:r w:rsidRPr="00F301DA">
      <w:rPr>
        <w:b/>
        <w:bCs/>
        <w:noProof/>
        <w:color w:val="808080" w:themeColor="background1" w:themeShade="80"/>
        <w:sz w:val="20"/>
        <w:szCs w:val="20"/>
      </w:rPr>
      <w:t>2</w:t>
    </w:r>
    <w:r w:rsidRPr="00F301DA">
      <w:rPr>
        <w:b/>
        <w:bCs/>
        <w:color w:val="808080" w:themeColor="background1" w:themeShade="80"/>
        <w:sz w:val="20"/>
        <w:szCs w:val="20"/>
      </w:rPr>
      <w:fldChar w:fldCharType="end"/>
    </w:r>
  </w:p>
  <w:p w14:paraId="7FFCCC99" w14:textId="77777777" w:rsidR="00F301DA" w:rsidRDefault="00F301D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97737B" w14:textId="77777777" w:rsidR="00AC0CDC" w:rsidRDefault="00AC0CDC" w:rsidP="00100D04">
      <w:r>
        <w:separator/>
      </w:r>
    </w:p>
  </w:footnote>
  <w:footnote w:type="continuationSeparator" w:id="0">
    <w:p w14:paraId="60049B9F" w14:textId="77777777" w:rsidR="00AC0CDC" w:rsidRDefault="00AC0CDC" w:rsidP="00100D0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BE50C1" w14:textId="7F0EFB63" w:rsidR="00100D04" w:rsidRDefault="00100D04" w:rsidP="00100D04">
    <w:pPr>
      <w:pStyle w:val="Header"/>
      <w:jc w:val="right"/>
    </w:pPr>
    <w:r>
      <w:rPr>
        <w:noProof/>
      </w:rPr>
      <w:drawing>
        <wp:inline distT="0" distB="0" distL="0" distR="0" wp14:anchorId="7CCF0F94" wp14:editId="2E72810B">
          <wp:extent cx="1347840" cy="457200"/>
          <wp:effectExtent l="0" t="0" r="0" b="0"/>
          <wp:docPr id="2064295461" name="Picture 1" descr="A blue and black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64295461" name="Picture 1" descr="A blue and black logo&#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347840" cy="4572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471D05"/>
    <w:multiLevelType w:val="hybridMultilevel"/>
    <w:tmpl w:val="0C4E89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02870F6"/>
    <w:multiLevelType w:val="hybridMultilevel"/>
    <w:tmpl w:val="BCDCC4E0"/>
    <w:lvl w:ilvl="0" w:tplc="5DAE5C2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0C93F54"/>
    <w:multiLevelType w:val="hybridMultilevel"/>
    <w:tmpl w:val="88D48C96"/>
    <w:lvl w:ilvl="0" w:tplc="5DAE5C2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6F156EB"/>
    <w:multiLevelType w:val="hybridMultilevel"/>
    <w:tmpl w:val="5882E0C4"/>
    <w:lvl w:ilvl="0" w:tplc="5DAE5C2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805224C"/>
    <w:multiLevelType w:val="hybridMultilevel"/>
    <w:tmpl w:val="D3FE3434"/>
    <w:lvl w:ilvl="0" w:tplc="5DAE5C2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44332306">
    <w:abstractNumId w:val="0"/>
  </w:num>
  <w:num w:numId="2" w16cid:durableId="78798111">
    <w:abstractNumId w:val="2"/>
  </w:num>
  <w:num w:numId="3" w16cid:durableId="357975357">
    <w:abstractNumId w:val="3"/>
  </w:num>
  <w:num w:numId="4" w16cid:durableId="353265843">
    <w:abstractNumId w:val="4"/>
  </w:num>
  <w:num w:numId="5" w16cid:durableId="179163092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0D04"/>
    <w:rsid w:val="00100D04"/>
    <w:rsid w:val="00924A41"/>
    <w:rsid w:val="009E28CE"/>
    <w:rsid w:val="009F4E62"/>
    <w:rsid w:val="00AC0CDC"/>
    <w:rsid w:val="00C11714"/>
    <w:rsid w:val="00E96288"/>
    <w:rsid w:val="00EC241C"/>
    <w:rsid w:val="00F301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CFCD3AB"/>
  <w14:defaultImageDpi w14:val="32767"/>
  <w15:chartTrackingRefBased/>
  <w15:docId w15:val="{068869AC-0D89-6C44-870B-E10A71C39A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00D04"/>
    <w:pPr>
      <w:tabs>
        <w:tab w:val="center" w:pos="4680"/>
        <w:tab w:val="right" w:pos="9360"/>
      </w:tabs>
    </w:pPr>
  </w:style>
  <w:style w:type="character" w:customStyle="1" w:styleId="HeaderChar">
    <w:name w:val="Header Char"/>
    <w:basedOn w:val="DefaultParagraphFont"/>
    <w:link w:val="Header"/>
    <w:uiPriority w:val="99"/>
    <w:rsid w:val="00100D04"/>
  </w:style>
  <w:style w:type="paragraph" w:styleId="Footer">
    <w:name w:val="footer"/>
    <w:basedOn w:val="Normal"/>
    <w:link w:val="FooterChar"/>
    <w:uiPriority w:val="99"/>
    <w:unhideWhenUsed/>
    <w:rsid w:val="00100D04"/>
    <w:pPr>
      <w:tabs>
        <w:tab w:val="center" w:pos="4680"/>
        <w:tab w:val="right" w:pos="9360"/>
      </w:tabs>
    </w:pPr>
  </w:style>
  <w:style w:type="character" w:customStyle="1" w:styleId="FooterChar">
    <w:name w:val="Footer Char"/>
    <w:basedOn w:val="DefaultParagraphFont"/>
    <w:link w:val="Footer"/>
    <w:uiPriority w:val="99"/>
    <w:rsid w:val="00100D04"/>
  </w:style>
  <w:style w:type="paragraph" w:styleId="ListParagraph">
    <w:name w:val="List Paragraph"/>
    <w:basedOn w:val="Normal"/>
    <w:uiPriority w:val="34"/>
    <w:qFormat/>
    <w:rsid w:val="00924A4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2</Pages>
  <Words>370</Words>
  <Characters>2112</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 Wojciehowski</dc:creator>
  <cp:keywords/>
  <dc:description/>
  <cp:lastModifiedBy>Adam Wojciehowski</cp:lastModifiedBy>
  <cp:revision>1</cp:revision>
  <dcterms:created xsi:type="dcterms:W3CDTF">2023-09-30T05:40:00Z</dcterms:created>
  <dcterms:modified xsi:type="dcterms:W3CDTF">2023-09-30T05:53:00Z</dcterms:modified>
</cp:coreProperties>
</file>